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29" w:rsidRPr="00255429" w:rsidRDefault="00AC1494" w:rsidP="00255429">
      <w:pPr>
        <w:jc w:val="center"/>
        <w:outlineLvl w:val="0"/>
        <w:rPr>
          <w:rFonts w:hint="eastAsia"/>
          <w:b/>
          <w:sz w:val="32"/>
          <w:szCs w:val="32"/>
        </w:rPr>
      </w:pPr>
      <w:r w:rsidRPr="00255429">
        <w:rPr>
          <w:rFonts w:hint="eastAsia"/>
          <w:b/>
          <w:sz w:val="32"/>
          <w:szCs w:val="32"/>
        </w:rPr>
        <w:t>采购</w:t>
      </w:r>
      <w:r w:rsidR="00255429" w:rsidRPr="00255429">
        <w:rPr>
          <w:rFonts w:hint="eastAsia"/>
          <w:b/>
          <w:sz w:val="32"/>
          <w:szCs w:val="32"/>
        </w:rPr>
        <w:t>中频真空感应熔炼浇注设备</w:t>
      </w:r>
    </w:p>
    <w:p w:rsidR="00255429" w:rsidRDefault="00255429" w:rsidP="00255429">
      <w:pPr>
        <w:jc w:val="center"/>
        <w:outlineLvl w:val="0"/>
        <w:rPr>
          <w:rFonts w:hint="eastAsia"/>
          <w:sz w:val="24"/>
          <w:szCs w:val="24"/>
        </w:rPr>
      </w:pPr>
    </w:p>
    <w:p w:rsidR="00255429" w:rsidRPr="00255429" w:rsidRDefault="00255429" w:rsidP="00255429">
      <w:pPr>
        <w:jc w:val="center"/>
        <w:outlineLvl w:val="0"/>
        <w:rPr>
          <w:b/>
          <w:sz w:val="24"/>
          <w:szCs w:val="24"/>
        </w:rPr>
      </w:pPr>
      <w:r w:rsidRPr="00255429">
        <w:rPr>
          <w:rFonts w:hint="eastAsia"/>
          <w:b/>
          <w:sz w:val="24"/>
          <w:szCs w:val="24"/>
        </w:rPr>
        <w:t>需求书</w:t>
      </w:r>
    </w:p>
    <w:p w:rsidR="00255429" w:rsidRPr="00A06FCC" w:rsidRDefault="00255429" w:rsidP="00255429">
      <w:pPr>
        <w:outlineLvl w:val="0"/>
        <w:rPr>
          <w:sz w:val="24"/>
          <w:szCs w:val="24"/>
        </w:rPr>
      </w:pPr>
      <w:r w:rsidRPr="00A06FCC">
        <w:rPr>
          <w:rFonts w:hint="eastAsia"/>
          <w:b/>
          <w:sz w:val="24"/>
          <w:szCs w:val="24"/>
        </w:rPr>
        <w:t>（一）商务需求</w:t>
      </w:r>
    </w:p>
    <w:p w:rsidR="00255429" w:rsidRPr="00A06FCC" w:rsidRDefault="00255429" w:rsidP="00255429">
      <w:pPr>
        <w:rPr>
          <w:sz w:val="24"/>
          <w:szCs w:val="24"/>
        </w:rPr>
      </w:pPr>
    </w:p>
    <w:tbl>
      <w:tblPr>
        <w:tblpPr w:leftFromText="180" w:rightFromText="180" w:vertAnchor="text" w:horzAnchor="margin" w:tblpX="108" w:tblpYSpec="top"/>
        <w:tblW w:w="8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"/>
        <w:gridCol w:w="3045"/>
        <w:gridCol w:w="4865"/>
      </w:tblGrid>
      <w:tr w:rsidR="00255429" w:rsidRPr="00A06FCC" w:rsidTr="00A269E3">
        <w:trPr>
          <w:trHeight w:val="927"/>
        </w:trPr>
        <w:tc>
          <w:tcPr>
            <w:tcW w:w="346" w:type="dxa"/>
            <w:shd w:val="clear" w:color="auto" w:fill="auto"/>
            <w:vAlign w:val="center"/>
          </w:tcPr>
          <w:p w:rsidR="00255429" w:rsidRPr="00A06FCC" w:rsidRDefault="00255429" w:rsidP="00A269E3">
            <w:pPr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255429" w:rsidRPr="00A06FCC" w:rsidRDefault="00255429" w:rsidP="00A269E3">
            <w:pPr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付款方式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255429" w:rsidRPr="00A06FCC" w:rsidRDefault="00255429" w:rsidP="00A269E3">
            <w:pPr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供货完并验收合格后支付总价款的</w:t>
            </w:r>
            <w:r w:rsidRPr="00A06FCC">
              <w:rPr>
                <w:rFonts w:hint="eastAsia"/>
                <w:sz w:val="24"/>
                <w:szCs w:val="24"/>
                <w:u w:val="single"/>
              </w:rPr>
              <w:t>90</w:t>
            </w:r>
            <w:r w:rsidRPr="00A06FCC">
              <w:rPr>
                <w:rFonts w:hint="eastAsia"/>
                <w:sz w:val="24"/>
                <w:szCs w:val="24"/>
              </w:rPr>
              <w:t>%</w:t>
            </w:r>
            <w:r w:rsidRPr="00A06FCC">
              <w:rPr>
                <w:rFonts w:hint="eastAsia"/>
                <w:sz w:val="24"/>
                <w:szCs w:val="24"/>
              </w:rPr>
              <w:t>，质保期满后无息支付余款。</w:t>
            </w:r>
          </w:p>
        </w:tc>
      </w:tr>
      <w:tr w:rsidR="00255429" w:rsidRPr="00A06FCC" w:rsidTr="00A269E3">
        <w:trPr>
          <w:trHeight w:val="668"/>
        </w:trPr>
        <w:tc>
          <w:tcPr>
            <w:tcW w:w="346" w:type="dxa"/>
            <w:shd w:val="clear" w:color="auto" w:fill="auto"/>
            <w:vAlign w:val="center"/>
          </w:tcPr>
          <w:p w:rsidR="00255429" w:rsidRPr="00A06FCC" w:rsidRDefault="00255429" w:rsidP="00A269E3">
            <w:pPr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255429" w:rsidRPr="00A06FCC" w:rsidRDefault="00255429" w:rsidP="00A269E3">
            <w:pPr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免费质保期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255429" w:rsidRPr="00A06FCC" w:rsidRDefault="00255429" w:rsidP="00A269E3">
            <w:pPr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  <w:u w:val="single"/>
              </w:rPr>
              <w:t>1</w:t>
            </w:r>
            <w:r w:rsidRPr="00A06FCC">
              <w:rPr>
                <w:rFonts w:hint="eastAsia"/>
                <w:sz w:val="24"/>
                <w:szCs w:val="24"/>
              </w:rPr>
              <w:t>年。（如设备免费质保期不统一，具体说明清楚）</w:t>
            </w:r>
          </w:p>
        </w:tc>
      </w:tr>
      <w:tr w:rsidR="00255429" w:rsidRPr="00A06FCC" w:rsidTr="00A269E3">
        <w:trPr>
          <w:trHeight w:val="486"/>
        </w:trPr>
        <w:tc>
          <w:tcPr>
            <w:tcW w:w="346" w:type="dxa"/>
            <w:shd w:val="clear" w:color="auto" w:fill="auto"/>
            <w:vAlign w:val="center"/>
          </w:tcPr>
          <w:p w:rsidR="00255429" w:rsidRPr="00A06FCC" w:rsidRDefault="00255429" w:rsidP="00A269E3">
            <w:pPr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255429" w:rsidRPr="00A06FCC" w:rsidRDefault="00255429" w:rsidP="00A269E3">
            <w:pPr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交货期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255429" w:rsidRPr="00A06FCC" w:rsidRDefault="00255429" w:rsidP="00A269E3">
            <w:pPr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签订合同后</w:t>
            </w:r>
            <w:r w:rsidRPr="00A06FCC">
              <w:rPr>
                <w:rFonts w:hint="eastAsia"/>
                <w:sz w:val="24"/>
                <w:szCs w:val="24"/>
                <w:u w:val="single"/>
              </w:rPr>
              <w:t>3</w:t>
            </w:r>
            <w:r w:rsidRPr="00A06FCC">
              <w:rPr>
                <w:rFonts w:hint="eastAsia"/>
                <w:sz w:val="24"/>
                <w:szCs w:val="24"/>
                <w:u w:val="single"/>
              </w:rPr>
              <w:t>月内交货</w:t>
            </w:r>
          </w:p>
        </w:tc>
      </w:tr>
    </w:tbl>
    <w:p w:rsidR="00255429" w:rsidRDefault="00255429" w:rsidP="00255429">
      <w:pPr>
        <w:rPr>
          <w:rFonts w:hint="eastAsia"/>
          <w:b/>
          <w:sz w:val="24"/>
          <w:szCs w:val="24"/>
        </w:rPr>
      </w:pPr>
    </w:p>
    <w:p w:rsidR="00255429" w:rsidRPr="00A06FCC" w:rsidRDefault="00255429" w:rsidP="00255429">
      <w:pPr>
        <w:rPr>
          <w:b/>
          <w:sz w:val="24"/>
          <w:szCs w:val="24"/>
        </w:rPr>
      </w:pPr>
      <w:r w:rsidRPr="00A06FCC">
        <w:rPr>
          <w:rFonts w:hint="eastAsia"/>
          <w:b/>
          <w:sz w:val="24"/>
          <w:szCs w:val="24"/>
        </w:rPr>
        <w:t>（二）功能及要求</w:t>
      </w:r>
    </w:p>
    <w:tbl>
      <w:tblPr>
        <w:tblpPr w:leftFromText="180" w:rightFromText="180" w:vertAnchor="page" w:horzAnchor="margin" w:tblpX="-459" w:tblpY="642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1702"/>
        <w:gridCol w:w="5284"/>
        <w:gridCol w:w="709"/>
        <w:gridCol w:w="992"/>
      </w:tblGrid>
      <w:tr w:rsidR="00255429" w:rsidRPr="00A06FCC" w:rsidTr="00255429">
        <w:trPr>
          <w:trHeight w:val="1434"/>
        </w:trPr>
        <w:tc>
          <w:tcPr>
            <w:tcW w:w="1094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功能及技术要求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255429" w:rsidRPr="00A06FCC" w:rsidTr="00255429">
        <w:trPr>
          <w:trHeight w:val="1434"/>
        </w:trPr>
        <w:tc>
          <w:tcPr>
            <w:tcW w:w="1094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真空获得（测量）及充气系统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255429" w:rsidRPr="00A06FCC" w:rsidRDefault="00255429" w:rsidP="00255429">
            <w:pPr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真空系统包括泵系统（油扩散真空泵+双级旋片泵），高真空气动挡板阀，充放气用高真空电磁档板直通阀，数显真空测量计及真空规管和不锈钢真空抽气管路等附件。</w:t>
            </w:r>
          </w:p>
          <w:p w:rsidR="00255429" w:rsidRPr="00A06FCC" w:rsidRDefault="00255429" w:rsidP="00255429">
            <w:pPr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主要部件具体指标及要求为：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泵系统：要求获得极限真空度≥6.67X10</w:t>
            </w:r>
            <w:r w:rsidRPr="00A06FCC">
              <w:rPr>
                <w:rFonts w:ascii="宋体" w:hAnsi="宋体" w:hint="eastAsia"/>
                <w:sz w:val="24"/>
                <w:szCs w:val="24"/>
                <w:vertAlign w:val="superscript"/>
              </w:rPr>
              <w:t>-3</w:t>
            </w:r>
            <w:r w:rsidRPr="00A06FCC">
              <w:rPr>
                <w:rFonts w:ascii="宋体" w:hAnsi="宋体" w:hint="eastAsia"/>
                <w:sz w:val="24"/>
                <w:szCs w:val="24"/>
              </w:rPr>
              <w:t>Pa；压升率≤0.67Pa/小时。其中油扩散真空泵数量为1台，双级旋片泵数量为1台。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高真空气动挡板阀：适用压力10</w:t>
            </w:r>
            <w:r w:rsidRPr="00A06FCC">
              <w:rPr>
                <w:rFonts w:ascii="宋体" w:hAnsi="宋体" w:hint="eastAsia"/>
                <w:sz w:val="24"/>
                <w:szCs w:val="24"/>
                <w:vertAlign w:val="superscript"/>
              </w:rPr>
              <w:t>5</w:t>
            </w:r>
            <w:r w:rsidRPr="00A06FCC">
              <w:rPr>
                <w:rFonts w:ascii="宋体" w:hAnsi="宋体" w:hint="eastAsia"/>
                <w:sz w:val="24"/>
                <w:szCs w:val="24"/>
              </w:rPr>
              <w:t xml:space="preserve"> -1.3X10</w:t>
            </w:r>
            <w:r w:rsidRPr="00A06FCC">
              <w:rPr>
                <w:rFonts w:ascii="宋体" w:hAnsi="宋体" w:hint="eastAsia"/>
                <w:sz w:val="24"/>
                <w:szCs w:val="24"/>
                <w:vertAlign w:val="superscript"/>
              </w:rPr>
              <w:t>-5</w:t>
            </w:r>
            <w:r w:rsidRPr="00A06FCC">
              <w:rPr>
                <w:rFonts w:ascii="宋体" w:hAnsi="宋体" w:hint="eastAsia"/>
                <w:sz w:val="24"/>
                <w:szCs w:val="24"/>
              </w:rPr>
              <w:t>；阀门漏率≤1.3X10</w:t>
            </w:r>
            <w:r w:rsidRPr="00A06FCC">
              <w:rPr>
                <w:rFonts w:ascii="宋体" w:hAnsi="宋体" w:hint="eastAsia"/>
                <w:sz w:val="24"/>
                <w:szCs w:val="24"/>
                <w:vertAlign w:val="superscript"/>
              </w:rPr>
              <w:t>-5</w:t>
            </w:r>
            <w:r w:rsidRPr="00A06FCC">
              <w:rPr>
                <w:rFonts w:ascii="宋体" w:hAnsi="宋体" w:hint="eastAsia"/>
                <w:sz w:val="24"/>
                <w:szCs w:val="24"/>
              </w:rPr>
              <w:t>；适用温度：（-25）-（+50）；开闭时间3-5s；数量为1台。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充放气用高真空电磁档板直通阀：适用压力10</w:t>
            </w:r>
            <w:r w:rsidRPr="00A06FCC">
              <w:rPr>
                <w:rFonts w:ascii="宋体" w:hAnsi="宋体" w:hint="eastAsia"/>
                <w:sz w:val="24"/>
                <w:szCs w:val="24"/>
                <w:vertAlign w:val="superscript"/>
              </w:rPr>
              <w:t>5</w:t>
            </w:r>
            <w:r w:rsidRPr="00A06FCC">
              <w:rPr>
                <w:rFonts w:ascii="宋体" w:hAnsi="宋体" w:hint="eastAsia"/>
                <w:sz w:val="24"/>
                <w:szCs w:val="24"/>
              </w:rPr>
              <w:t xml:space="preserve"> -6.7X10</w:t>
            </w:r>
            <w:r w:rsidRPr="00A06FCC">
              <w:rPr>
                <w:rFonts w:ascii="宋体" w:hAnsi="宋体" w:hint="eastAsia"/>
                <w:sz w:val="24"/>
                <w:szCs w:val="24"/>
                <w:vertAlign w:val="superscript"/>
              </w:rPr>
              <w:t>-4</w:t>
            </w:r>
            <w:r w:rsidRPr="00A06FCC">
              <w:rPr>
                <w:rFonts w:ascii="宋体" w:hAnsi="宋体" w:hint="eastAsia"/>
                <w:sz w:val="24"/>
                <w:szCs w:val="24"/>
              </w:rPr>
              <w:t>；阀门漏率≤6.7X10</w:t>
            </w:r>
            <w:r w:rsidRPr="00A06FCC">
              <w:rPr>
                <w:rFonts w:ascii="宋体" w:hAnsi="宋体" w:hint="eastAsia"/>
                <w:sz w:val="24"/>
                <w:szCs w:val="24"/>
                <w:vertAlign w:val="superscript"/>
              </w:rPr>
              <w:t>-4</w:t>
            </w:r>
            <w:r w:rsidRPr="00A06FCC">
              <w:rPr>
                <w:rFonts w:ascii="宋体" w:hAnsi="宋体" w:hint="eastAsia"/>
                <w:sz w:val="24"/>
                <w:szCs w:val="24"/>
              </w:rPr>
              <w:t>；适用温度：（-25）-（+50）；开闭时间3-5s；数量为2台。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数显真空测量计及真空规管：实时测量系统的真空值，测量与控制范围为1X10</w:t>
            </w:r>
            <w:r w:rsidRPr="00A06FCC">
              <w:rPr>
                <w:rFonts w:ascii="宋体" w:hAnsi="宋体" w:hint="eastAsia"/>
                <w:sz w:val="24"/>
                <w:szCs w:val="24"/>
                <w:vertAlign w:val="superscript"/>
              </w:rPr>
              <w:t>5</w:t>
            </w:r>
            <w:r w:rsidRPr="00A06FCC">
              <w:rPr>
                <w:rFonts w:ascii="宋体" w:hAnsi="宋体" w:hint="eastAsia"/>
                <w:sz w:val="24"/>
                <w:szCs w:val="24"/>
              </w:rPr>
              <w:t>-1X10</w:t>
            </w:r>
            <w:r w:rsidRPr="00A06FCC">
              <w:rPr>
                <w:rFonts w:ascii="宋体" w:hAnsi="宋体" w:hint="eastAsia"/>
                <w:sz w:val="24"/>
                <w:szCs w:val="24"/>
                <w:vertAlign w:val="superscript"/>
              </w:rPr>
              <w:t>-5</w:t>
            </w:r>
            <w:r w:rsidRPr="00A06FCC">
              <w:rPr>
                <w:rFonts w:ascii="宋体" w:hAnsi="宋体" w:hint="eastAsia"/>
                <w:sz w:val="24"/>
                <w:szCs w:val="24"/>
              </w:rPr>
              <w:t xml:space="preserve"> Pa；数量为1</w:t>
            </w:r>
            <w:r w:rsidRPr="00A06FCC">
              <w:rPr>
                <w:rFonts w:hint="eastAsia"/>
                <w:sz w:val="24"/>
                <w:szCs w:val="24"/>
              </w:rPr>
              <w:t>套。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不锈钢真空抽气管路数量为1</w:t>
            </w:r>
            <w:r w:rsidRPr="00A06FCC">
              <w:rPr>
                <w:rFonts w:hint="eastAsia"/>
                <w:sz w:val="24"/>
                <w:szCs w:val="24"/>
              </w:rPr>
              <w:t>套。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255429" w:rsidRPr="00A06FCC" w:rsidTr="00255429">
        <w:trPr>
          <w:trHeight w:val="205"/>
        </w:trPr>
        <w:tc>
          <w:tcPr>
            <w:tcW w:w="1094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熔炼真空室系统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255429" w:rsidRPr="00A06FCC" w:rsidRDefault="00255429" w:rsidP="00255429">
            <w:pPr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熔炼真空室系统</w:t>
            </w:r>
            <w:r w:rsidRPr="00A06FCC">
              <w:rPr>
                <w:rFonts w:ascii="宋体" w:hAnsi="宋体" w:hint="eastAsia"/>
                <w:sz w:val="24"/>
                <w:szCs w:val="24"/>
              </w:rPr>
              <w:t>包括真空室炉体，转动门，观察窗，在线加料装置、测温装置及照明系统。</w:t>
            </w:r>
          </w:p>
          <w:p w:rsidR="00255429" w:rsidRPr="00A06FCC" w:rsidRDefault="00255429" w:rsidP="00255429">
            <w:pPr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主要部件具体指标及要求为：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真空室炉体：设有两路进气阀门，可充保护性气体及大气，满足在线往熔体充气功能；另设</w:t>
            </w:r>
            <w:r w:rsidRPr="00A06FCC">
              <w:rPr>
                <w:rFonts w:ascii="宋体" w:hAnsi="宋体" w:hint="eastAsia"/>
                <w:sz w:val="24"/>
                <w:szCs w:val="24"/>
              </w:rPr>
              <w:lastRenderedPageBreak/>
              <w:t>有水流继电保护装置。炉体构造为双层水冷，材质指定为304不锈钢，其上有各种法兰接管。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转动门：构造为双层水冷，材质指定为304不锈钢。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观察窗：材质指定为石英+不锈钢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在线加料装置：满足在线加料功能。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测温装置：满足在线测温功能。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6"/>
              </w:numPr>
              <w:ind w:firstLineChars="0"/>
              <w:rPr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内带照明系统：连接处材质规定为陶封法兰。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255429" w:rsidRPr="00A06FCC" w:rsidTr="00255429">
        <w:trPr>
          <w:trHeight w:val="2604"/>
        </w:trPr>
        <w:tc>
          <w:tcPr>
            <w:tcW w:w="1094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感应熔炼系统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255429" w:rsidRPr="00A06FCC" w:rsidRDefault="00255429" w:rsidP="00255429">
            <w:pPr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感应熔炼系统</w:t>
            </w:r>
            <w:r w:rsidRPr="00A06FCC">
              <w:rPr>
                <w:rFonts w:ascii="宋体" w:hAnsi="宋体" w:hint="eastAsia"/>
                <w:sz w:val="24"/>
                <w:szCs w:val="24"/>
              </w:rPr>
              <w:t>包括感应熔炼电源，水冷同轴电极组件，</w:t>
            </w:r>
          </w:p>
          <w:p w:rsidR="00255429" w:rsidRPr="00A06FCC" w:rsidRDefault="00255429" w:rsidP="00255429">
            <w:pPr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感应熔炼线圈组件，感应熔炼翻转浇铸装置；坩埚组件，铜质水冷电缆，铁质铸造模具，热电偶测温仪和红外测温仪。</w:t>
            </w:r>
          </w:p>
          <w:p w:rsidR="00255429" w:rsidRPr="00A06FCC" w:rsidRDefault="00255429" w:rsidP="00255429">
            <w:pPr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主要部件具体指标及要求为：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感应熔炼电源： IGBT中频，功率50KW，频率6KHz，保证陶瓷坩埚最高熔炼温度为 1700度，石墨坩埚最高熔炼温度为2200度；材质须为紫铜+不锈钢。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水冷同轴电极组件：材质规定为紫铜+不锈钢。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感应熔炼线圈组件：材质规定为紫铜，要求感应线圈和进出电极的连接拆卸方便，既能保证良好的导电，又能保证可靠的真空密封；最大熔炼质量为2Kg（以钢计算</w:t>
            </w:r>
            <w:r w:rsidRPr="00A06FCC">
              <w:rPr>
                <w:rFonts w:ascii="宋体" w:hAnsi="宋体"/>
                <w:sz w:val="24"/>
                <w:szCs w:val="24"/>
              </w:rPr>
              <w:t>）</w:t>
            </w:r>
            <w:r w:rsidRPr="00A06FCC">
              <w:rPr>
                <w:rFonts w:ascii="宋体" w:hAnsi="宋体" w:hint="eastAsia"/>
                <w:sz w:val="24"/>
                <w:szCs w:val="24"/>
              </w:rPr>
              <w:t>.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感应熔炼翻转浇铸装置：装置应满足手动翻转浇铸和带电浇铸功能。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坩埚组件：材质包括铁、石墨两种，最大容量熔炼合金量为2Kg；数量各为3套。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铁质铸造模具：5套。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热电偶测温仪：测温范围为0-2500°C，允许误差范围不超过±2.5°C；数量为1套。</w:t>
            </w:r>
          </w:p>
          <w:p w:rsidR="00255429" w:rsidRPr="00A06FCC" w:rsidRDefault="00255429" w:rsidP="00255429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双色红外测温仪：测温范围为600-3000°C，温度分辨率1ºC，高光学分辨率最高达130:1，响应时间10ms；</w:t>
            </w:r>
            <w:bookmarkStart w:id="0" w:name="OLE_LINK3"/>
            <w:bookmarkStart w:id="1" w:name="OLE_LINK4"/>
            <w:r w:rsidRPr="00A06FCC">
              <w:rPr>
                <w:rFonts w:ascii="宋体" w:hAnsi="宋体" w:hint="eastAsia"/>
                <w:sz w:val="24"/>
                <w:szCs w:val="24"/>
              </w:rPr>
              <w:t>数量为1套。</w:t>
            </w:r>
            <w:bookmarkEnd w:id="0"/>
            <w:bookmarkEnd w:id="1"/>
          </w:p>
          <w:p w:rsidR="00255429" w:rsidRPr="00A06FCC" w:rsidRDefault="00255429" w:rsidP="00255429">
            <w:pPr>
              <w:pStyle w:val="a9"/>
              <w:ind w:left="420" w:firstLineChars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255429" w:rsidRPr="00A06FCC" w:rsidTr="00255429">
        <w:trPr>
          <w:trHeight w:val="70"/>
        </w:trPr>
        <w:tc>
          <w:tcPr>
            <w:tcW w:w="1094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电控系统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255429" w:rsidRPr="00A06FCC" w:rsidRDefault="00255429" w:rsidP="00255429">
            <w:pPr>
              <w:rPr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总控电源具体指标为</w:t>
            </w:r>
            <w:r w:rsidRPr="00A06FCC">
              <w:rPr>
                <w:rFonts w:hint="eastAsia"/>
                <w:sz w:val="24"/>
                <w:szCs w:val="24"/>
              </w:rPr>
              <w:t>三相五线，对设备供电，具备水压机蜂鸣报警和电源保护功能。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255429" w:rsidRPr="00A06FCC" w:rsidTr="00255429">
        <w:trPr>
          <w:trHeight w:val="273"/>
        </w:trPr>
        <w:tc>
          <w:tcPr>
            <w:tcW w:w="1094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工作台架水路附件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255429" w:rsidRPr="00A06FCC" w:rsidRDefault="00255429" w:rsidP="00255429">
            <w:pPr>
              <w:rPr>
                <w:sz w:val="24"/>
                <w:szCs w:val="24"/>
              </w:rPr>
            </w:pPr>
            <w:r w:rsidRPr="00A06FCC">
              <w:rPr>
                <w:rFonts w:ascii="宋体" w:hAnsi="宋体" w:hint="eastAsia"/>
                <w:sz w:val="24"/>
                <w:szCs w:val="24"/>
              </w:rPr>
              <w:t>系统包括可移动真空室水架，具体材质规定为碳钢型材组焊件；分水器及汇流器+阀门+水流继电器，满足对用户提供的冷却水自设备上进行分配；塑料水管及其它标件（密封圈，紧固件等）。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429" w:rsidRPr="00A06FCC" w:rsidRDefault="00255429" w:rsidP="00255429">
            <w:pPr>
              <w:jc w:val="center"/>
              <w:rPr>
                <w:sz w:val="24"/>
                <w:szCs w:val="24"/>
              </w:rPr>
            </w:pPr>
            <w:r w:rsidRPr="00A06FCC">
              <w:rPr>
                <w:rFonts w:hint="eastAsia"/>
                <w:sz w:val="24"/>
                <w:szCs w:val="24"/>
              </w:rPr>
              <w:t>套</w:t>
            </w:r>
          </w:p>
        </w:tc>
      </w:tr>
    </w:tbl>
    <w:p w:rsidR="00255429" w:rsidRPr="00A06FCC" w:rsidRDefault="00255429" w:rsidP="00255429">
      <w:pPr>
        <w:rPr>
          <w:sz w:val="24"/>
          <w:szCs w:val="24"/>
        </w:rPr>
      </w:pPr>
      <w:bookmarkStart w:id="2" w:name="_GoBack"/>
      <w:bookmarkEnd w:id="2"/>
    </w:p>
    <w:p w:rsidR="00255429" w:rsidRPr="00A06FCC" w:rsidRDefault="00255429" w:rsidP="00255429">
      <w:pPr>
        <w:rPr>
          <w:sz w:val="24"/>
          <w:szCs w:val="24"/>
        </w:rPr>
      </w:pPr>
    </w:p>
    <w:p w:rsidR="00255429" w:rsidRDefault="00255429" w:rsidP="00255429">
      <w:pPr>
        <w:outlineLvl w:val="0"/>
        <w:rPr>
          <w:rFonts w:hint="eastAsia"/>
          <w:b/>
        </w:rPr>
      </w:pPr>
    </w:p>
    <w:sectPr w:rsidR="00255429" w:rsidSect="00124E5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A73" w:rsidRDefault="00F41A73">
      <w:r>
        <w:separator/>
      </w:r>
    </w:p>
  </w:endnote>
  <w:endnote w:type="continuationSeparator" w:id="1">
    <w:p w:rsidR="00F41A73" w:rsidRDefault="00F4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332007"/>
    </w:sdtPr>
    <w:sdtContent>
      <w:p w:rsidR="00A27C3F" w:rsidRDefault="004762EF">
        <w:pPr>
          <w:pStyle w:val="a4"/>
          <w:jc w:val="center"/>
        </w:pPr>
        <w:r>
          <w:fldChar w:fldCharType="begin"/>
        </w:r>
        <w:r w:rsidR="00C53236">
          <w:instrText>PAGE   \* MERGEFORMAT</w:instrText>
        </w:r>
        <w:r>
          <w:fldChar w:fldCharType="separate"/>
        </w:r>
        <w:r w:rsidR="00255429" w:rsidRPr="00255429">
          <w:rPr>
            <w:noProof/>
            <w:lang w:val="zh-CN"/>
          </w:rPr>
          <w:t>2</w:t>
        </w:r>
        <w:r>
          <w:fldChar w:fldCharType="end"/>
        </w:r>
      </w:p>
    </w:sdtContent>
  </w:sdt>
  <w:p w:rsidR="00A27C3F" w:rsidRDefault="00A27C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A73" w:rsidRDefault="00F41A73">
      <w:r>
        <w:separator/>
      </w:r>
    </w:p>
  </w:footnote>
  <w:footnote w:type="continuationSeparator" w:id="1">
    <w:p w:rsidR="00F41A73" w:rsidRDefault="00F41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A3"/>
    <w:multiLevelType w:val="hybridMultilevel"/>
    <w:tmpl w:val="1F3ED2DE"/>
    <w:lvl w:ilvl="0" w:tplc="555861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257F6D"/>
    <w:multiLevelType w:val="hybridMultilevel"/>
    <w:tmpl w:val="F0243C6C"/>
    <w:lvl w:ilvl="0" w:tplc="4F04B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2D7943"/>
    <w:multiLevelType w:val="hybridMultilevel"/>
    <w:tmpl w:val="0428B310"/>
    <w:lvl w:ilvl="0" w:tplc="8DC40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E44801"/>
    <w:multiLevelType w:val="singleLevel"/>
    <w:tmpl w:val="58E44801"/>
    <w:lvl w:ilvl="0">
      <w:start w:val="1"/>
      <w:numFmt w:val="decimal"/>
      <w:suff w:val="nothing"/>
      <w:lvlText w:val="%1."/>
      <w:lvlJc w:val="left"/>
    </w:lvl>
  </w:abstractNum>
  <w:abstractNum w:abstractNumId="4">
    <w:nsid w:val="58E44A06"/>
    <w:multiLevelType w:val="singleLevel"/>
    <w:tmpl w:val="58E44A06"/>
    <w:lvl w:ilvl="0">
      <w:start w:val="1"/>
      <w:numFmt w:val="decimal"/>
      <w:suff w:val="nothing"/>
      <w:lvlText w:val="%1."/>
      <w:lvlJc w:val="left"/>
    </w:lvl>
  </w:abstractNum>
  <w:abstractNum w:abstractNumId="5">
    <w:nsid w:val="6B77064B"/>
    <w:multiLevelType w:val="hybridMultilevel"/>
    <w:tmpl w:val="045EC854"/>
    <w:lvl w:ilvl="0" w:tplc="39447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784AA3"/>
    <w:multiLevelType w:val="singleLevel"/>
    <w:tmpl w:val="7C784AA3"/>
    <w:lvl w:ilvl="0">
      <w:start w:val="1"/>
      <w:numFmt w:val="decimal"/>
      <w:suff w:val="nothing"/>
      <w:lvlText w:val="%1.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2E01"/>
    <w:rsid w:val="00033140"/>
    <w:rsid w:val="00055C0C"/>
    <w:rsid w:val="000911E1"/>
    <w:rsid w:val="000D3D61"/>
    <w:rsid w:val="000E5A99"/>
    <w:rsid w:val="00124E51"/>
    <w:rsid w:val="001465A1"/>
    <w:rsid w:val="00255429"/>
    <w:rsid w:val="0026648A"/>
    <w:rsid w:val="002A3572"/>
    <w:rsid w:val="00382E01"/>
    <w:rsid w:val="004762EF"/>
    <w:rsid w:val="004E6755"/>
    <w:rsid w:val="00525399"/>
    <w:rsid w:val="005261E5"/>
    <w:rsid w:val="005715CD"/>
    <w:rsid w:val="00594AE7"/>
    <w:rsid w:val="005C485B"/>
    <w:rsid w:val="005F15AD"/>
    <w:rsid w:val="0065442C"/>
    <w:rsid w:val="00687FF0"/>
    <w:rsid w:val="006A3D80"/>
    <w:rsid w:val="006B2D28"/>
    <w:rsid w:val="007661DE"/>
    <w:rsid w:val="00775784"/>
    <w:rsid w:val="0079110C"/>
    <w:rsid w:val="007A61F0"/>
    <w:rsid w:val="008A0C72"/>
    <w:rsid w:val="008C5CA2"/>
    <w:rsid w:val="008F7700"/>
    <w:rsid w:val="00926664"/>
    <w:rsid w:val="00A04981"/>
    <w:rsid w:val="00A27C3F"/>
    <w:rsid w:val="00A76BFC"/>
    <w:rsid w:val="00AA32F3"/>
    <w:rsid w:val="00AC1494"/>
    <w:rsid w:val="00B75C53"/>
    <w:rsid w:val="00BB2D3F"/>
    <w:rsid w:val="00BE2FBB"/>
    <w:rsid w:val="00C20723"/>
    <w:rsid w:val="00C53236"/>
    <w:rsid w:val="00C95235"/>
    <w:rsid w:val="00CB5F42"/>
    <w:rsid w:val="00CD7791"/>
    <w:rsid w:val="00D43AB0"/>
    <w:rsid w:val="00DE2F9D"/>
    <w:rsid w:val="00E55DFA"/>
    <w:rsid w:val="00E72E8C"/>
    <w:rsid w:val="00EB06AC"/>
    <w:rsid w:val="00EB4888"/>
    <w:rsid w:val="00F41A73"/>
    <w:rsid w:val="2A4D0F4B"/>
    <w:rsid w:val="380E4A55"/>
    <w:rsid w:val="3FE06FA0"/>
    <w:rsid w:val="405F2203"/>
    <w:rsid w:val="45116BDD"/>
    <w:rsid w:val="4EEE7B36"/>
    <w:rsid w:val="59FD50B4"/>
    <w:rsid w:val="5A9E03DF"/>
    <w:rsid w:val="5ABD4F43"/>
    <w:rsid w:val="5C136DE5"/>
    <w:rsid w:val="5D401B91"/>
    <w:rsid w:val="713A3D72"/>
    <w:rsid w:val="7A99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Cite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24E5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24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4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24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124E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Emphasis"/>
    <w:basedOn w:val="a0"/>
    <w:qFormat/>
    <w:rsid w:val="00124E51"/>
    <w:rPr>
      <w:color w:val="CC0000"/>
    </w:rPr>
  </w:style>
  <w:style w:type="character" w:styleId="HTML">
    <w:name w:val="HTML Cite"/>
    <w:basedOn w:val="a0"/>
    <w:uiPriority w:val="99"/>
    <w:unhideWhenUsed/>
    <w:qFormat/>
    <w:rsid w:val="00124E51"/>
    <w:rPr>
      <w:color w:val="008000"/>
    </w:rPr>
  </w:style>
  <w:style w:type="character" w:customStyle="1" w:styleId="1Char">
    <w:name w:val="标题 1 Char"/>
    <w:basedOn w:val="a0"/>
    <w:link w:val="1"/>
    <w:uiPriority w:val="9"/>
    <w:qFormat/>
    <w:rsid w:val="00124E51"/>
    <w:rPr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qFormat/>
    <w:rsid w:val="00124E5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sid w:val="00124E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24E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24E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7757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link w:val="Char3"/>
    <w:uiPriority w:val="34"/>
    <w:unhideWhenUsed/>
    <w:qFormat/>
    <w:rsid w:val="00775784"/>
    <w:pPr>
      <w:ind w:firstLineChars="200" w:firstLine="420"/>
    </w:pPr>
  </w:style>
  <w:style w:type="character" w:customStyle="1" w:styleId="Char3">
    <w:name w:val="列出段落 Char"/>
    <w:link w:val="a9"/>
    <w:uiPriority w:val="34"/>
    <w:rsid w:val="0025542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Cite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Emphasis"/>
    <w:basedOn w:val="a0"/>
    <w:qFormat/>
    <w:rPr>
      <w:color w:val="CC0000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212</Words>
  <Characters>1215</Characters>
  <Application>Microsoft Office Word</Application>
  <DocSecurity>0</DocSecurity>
  <Lines>10</Lines>
  <Paragraphs>2</Paragraphs>
  <ScaleCrop>false</ScaleCrop>
  <Company>Sky123.Org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24</cp:revision>
  <cp:lastPrinted>2017-04-05T01:45:00Z</cp:lastPrinted>
  <dcterms:created xsi:type="dcterms:W3CDTF">2017-04-01T09:25:00Z</dcterms:created>
  <dcterms:modified xsi:type="dcterms:W3CDTF">2017-06-30T01:06:00Z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